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97" w:rsidRDefault="002E05A5" w:rsidP="004A2959">
      <w:pPr>
        <w:rPr>
          <w:b/>
          <w:sz w:val="24"/>
        </w:rPr>
      </w:pPr>
      <w:r>
        <w:rPr>
          <w:b/>
          <w:sz w:val="24"/>
        </w:rPr>
        <w:t>FOR IMMEDIATE RELEASE</w:t>
      </w:r>
    </w:p>
    <w:p w:rsidR="002E05A5" w:rsidRDefault="002E05A5" w:rsidP="004A2959">
      <w:pPr>
        <w:rPr>
          <w:b/>
          <w:sz w:val="24"/>
        </w:rPr>
      </w:pPr>
    </w:p>
    <w:p w:rsidR="002E05A5" w:rsidRDefault="00CF52B9" w:rsidP="002E05A5">
      <w:pPr>
        <w:rPr>
          <w:sz w:val="24"/>
        </w:rPr>
      </w:pPr>
      <w:r>
        <w:rPr>
          <w:sz w:val="24"/>
        </w:rPr>
        <w:t>March 20</w:t>
      </w:r>
      <w:r w:rsidR="002E05A5">
        <w:rPr>
          <w:sz w:val="24"/>
        </w:rPr>
        <w:t>, 2020</w:t>
      </w:r>
    </w:p>
    <w:p w:rsidR="002E05A5" w:rsidRDefault="002E05A5" w:rsidP="002E05A5">
      <w:pPr>
        <w:rPr>
          <w:sz w:val="24"/>
        </w:rPr>
      </w:pPr>
    </w:p>
    <w:p w:rsidR="0021321B" w:rsidRPr="0021321B" w:rsidRDefault="0021321B" w:rsidP="0021321B">
      <w:pPr>
        <w:jc w:val="center"/>
        <w:rPr>
          <w:b/>
          <w:sz w:val="24"/>
        </w:rPr>
      </w:pPr>
      <w:r w:rsidRPr="0021321B">
        <w:rPr>
          <w:b/>
          <w:sz w:val="24"/>
        </w:rPr>
        <w:t xml:space="preserve">Miami County Public Health </w:t>
      </w:r>
      <w:r w:rsidR="00CF52B9">
        <w:rPr>
          <w:b/>
          <w:sz w:val="24"/>
        </w:rPr>
        <w:t>Community Update on</w:t>
      </w:r>
      <w:r w:rsidRPr="0021321B">
        <w:rPr>
          <w:b/>
          <w:sz w:val="24"/>
        </w:rPr>
        <w:t xml:space="preserve"> COIVD -19 Cases</w:t>
      </w:r>
    </w:p>
    <w:p w:rsidR="0021321B" w:rsidRDefault="0021321B" w:rsidP="002E05A5">
      <w:pPr>
        <w:rPr>
          <w:sz w:val="24"/>
        </w:rPr>
      </w:pPr>
    </w:p>
    <w:p w:rsidR="00CF52B9" w:rsidRDefault="00CF52B9" w:rsidP="00CF52B9">
      <w:r w:rsidRPr="00451DCC">
        <w:rPr>
          <w:b/>
        </w:rPr>
        <w:t>Miami County</w:t>
      </w:r>
      <w:r>
        <w:t>- Miami County Public Health (MCPH), in conjunction with Premier Health Partners and Koester Pavilion Assisted Living Facility</w:t>
      </w:r>
      <w:r>
        <w:t>,</w:t>
      </w:r>
      <w:r>
        <w:t xml:space="preserve"> are sending out a community update on the coronavirus</w:t>
      </w:r>
      <w:r>
        <w:t xml:space="preserve"> 2019 (</w:t>
      </w:r>
      <w:r>
        <w:t>COVID-19</w:t>
      </w:r>
      <w:r>
        <w:t>)</w:t>
      </w:r>
      <w:r>
        <w:t xml:space="preserve"> outbreak. As of today, Friday March 20</w:t>
      </w:r>
      <w:r w:rsidRPr="00273F70">
        <w:rPr>
          <w:vertAlign w:val="superscript"/>
        </w:rPr>
        <w:t>th</w:t>
      </w:r>
      <w:r>
        <w:t>, 2020, there have been 32 individuals, associated with Koester Pavilion, who have developed COVID-19 symptoms. Those affected include: 16 residents</w:t>
      </w:r>
      <w:r>
        <w:t>-</w:t>
      </w:r>
      <w:r>
        <w:t>age 53-94, 14 staff members</w:t>
      </w:r>
      <w:r>
        <w:t>-</w:t>
      </w:r>
      <w:r>
        <w:t>age 16-76, and 2 visitors. All those affected have been tested for COVID-19</w:t>
      </w:r>
      <w:r w:rsidR="00EA1B74">
        <w:t>, 7 are now</w:t>
      </w:r>
      <w:bookmarkStart w:id="0" w:name="_GoBack"/>
      <w:bookmarkEnd w:id="0"/>
      <w:r>
        <w:t xml:space="preserve"> hospitalized and there are 11 presumptive positive cases. All other tests are currently still pending results. </w:t>
      </w:r>
    </w:p>
    <w:p w:rsidR="00CF52B9" w:rsidRDefault="00CF52B9" w:rsidP="00CF52B9"/>
    <w:p w:rsidR="00CF52B9" w:rsidRDefault="00CF52B9" w:rsidP="00CF52B9">
      <w:r>
        <w:t>Symptoms for these individuals varies from mild and treatable at home, to advanced life support in the Intensive Care Unit. The onset of symptoms for the 32 individuals ranges from March 9</w:t>
      </w:r>
      <w:r w:rsidRPr="00C828A8">
        <w:rPr>
          <w:vertAlign w:val="superscript"/>
        </w:rPr>
        <w:t>th</w:t>
      </w:r>
      <w:r>
        <w:t xml:space="preserve"> through March 17</w:t>
      </w:r>
      <w:r w:rsidRPr="00C828A8">
        <w:rPr>
          <w:vertAlign w:val="superscript"/>
        </w:rPr>
        <w:t>th</w:t>
      </w:r>
      <w:r>
        <w:t>.  There has been 1 death out of the 32 individuals, however their COVID-19 test is still pending and it cannot be confirmed that their death is due to COVID-19.</w:t>
      </w:r>
    </w:p>
    <w:p w:rsidR="00CF52B9" w:rsidRDefault="00CF52B9" w:rsidP="00CF52B9"/>
    <w:p w:rsidR="00CF52B9" w:rsidRDefault="00CF52B9" w:rsidP="00CF52B9">
      <w:r>
        <w:t xml:space="preserve">Our deepest condolences go out to the family </w:t>
      </w:r>
      <w:r>
        <w:t xml:space="preserve">that has </w:t>
      </w:r>
      <w:r>
        <w:t>lost their loved one and our thoughts are with all those who have been impacted by this.</w:t>
      </w:r>
    </w:p>
    <w:p w:rsidR="00CF52B9" w:rsidRDefault="00CF52B9" w:rsidP="00CF52B9"/>
    <w:p w:rsidR="00CF52B9" w:rsidRDefault="00CF52B9" w:rsidP="00CF52B9">
      <w:r>
        <w:t xml:space="preserve">Miami County Public Health, along with epidemiologists from the Ohio Department of Health (ODH), are working diligently with Koester Pavilion to identify and contact those who may have come in contact with the confirmed cases. This is a rapidly evolving situation and new details and information will emerge over the next few days. </w:t>
      </w:r>
    </w:p>
    <w:p w:rsidR="00CF52B9" w:rsidRDefault="00CF52B9" w:rsidP="00CF52B9"/>
    <w:p w:rsidR="00CF52B9" w:rsidRDefault="00CF52B9" w:rsidP="00CF52B9">
      <w:r>
        <w:t>While most Covid-19 cases are mild, it’s very infectious and those who are 60 years old or older and those with long term medical conditions, such as heart disease, cancer and diabetes, are at higher risk of developing severe symptoms. MCPH wants to remind younger people that not only are they potential carriers of COVID-19 and could pass it along to older people, they can also become ill as well.</w:t>
      </w:r>
    </w:p>
    <w:p w:rsidR="00CF52B9" w:rsidRDefault="00CF52B9" w:rsidP="00CF52B9">
      <w:r>
        <w:t>This is a community spread situation and it is important that everyone do their part to help stop the spread of disease. MCPH encourages everyone to:</w:t>
      </w:r>
    </w:p>
    <w:p w:rsidR="00CF52B9" w:rsidRDefault="00CF52B9" w:rsidP="00CF52B9"/>
    <w:p w:rsidR="00CF52B9" w:rsidRDefault="00CF52B9" w:rsidP="00CF52B9">
      <w:pPr>
        <w:pStyle w:val="ListParagraph"/>
        <w:numPr>
          <w:ilvl w:val="0"/>
          <w:numId w:val="9"/>
        </w:numPr>
        <w:spacing w:after="160" w:line="259" w:lineRule="auto"/>
      </w:pPr>
      <w:r>
        <w:t xml:space="preserve">Follow social distancing recommendations from the governor’s office and the Ohio Department of Health </w:t>
      </w:r>
    </w:p>
    <w:p w:rsidR="00CF52B9" w:rsidRDefault="00CF52B9" w:rsidP="00CF52B9">
      <w:pPr>
        <w:pStyle w:val="ListParagraph"/>
        <w:numPr>
          <w:ilvl w:val="0"/>
          <w:numId w:val="9"/>
        </w:numPr>
        <w:spacing w:after="160" w:line="259" w:lineRule="auto"/>
      </w:pPr>
      <w:r>
        <w:t xml:space="preserve">Wash your hands often with soap and water for at least 20 seconds. </w:t>
      </w:r>
    </w:p>
    <w:p w:rsidR="00CF52B9" w:rsidRDefault="00CF52B9" w:rsidP="00CF52B9">
      <w:pPr>
        <w:pStyle w:val="ListParagraph"/>
        <w:numPr>
          <w:ilvl w:val="0"/>
          <w:numId w:val="9"/>
        </w:numPr>
        <w:spacing w:after="160" w:line="259" w:lineRule="auto"/>
      </w:pPr>
      <w:r>
        <w:t>Use an alcohol-based hand sanitizer only if soap and water are not available.</w:t>
      </w:r>
    </w:p>
    <w:p w:rsidR="00CF52B9" w:rsidRDefault="00CF52B9" w:rsidP="00CF52B9">
      <w:pPr>
        <w:pStyle w:val="ListParagraph"/>
        <w:numPr>
          <w:ilvl w:val="0"/>
          <w:numId w:val="9"/>
        </w:numPr>
        <w:spacing w:after="160" w:line="259" w:lineRule="auto"/>
      </w:pPr>
      <w:r>
        <w:t>Avoid touching your eyes, nose, and mouth.</w:t>
      </w:r>
    </w:p>
    <w:p w:rsidR="00CF52B9" w:rsidRDefault="00CF52B9" w:rsidP="00CF52B9">
      <w:pPr>
        <w:pStyle w:val="ListParagraph"/>
        <w:numPr>
          <w:ilvl w:val="0"/>
          <w:numId w:val="9"/>
        </w:numPr>
        <w:spacing w:after="160" w:line="259" w:lineRule="auto"/>
      </w:pPr>
      <w:r>
        <w:lastRenderedPageBreak/>
        <w:t>Cover your mouth and nose with a tissue or your sleeve (not your hands) when coughing or sneezing.</w:t>
      </w:r>
    </w:p>
    <w:p w:rsidR="00CF52B9" w:rsidRDefault="00CF52B9" w:rsidP="00CF52B9">
      <w:pPr>
        <w:pStyle w:val="ListParagraph"/>
        <w:numPr>
          <w:ilvl w:val="0"/>
          <w:numId w:val="9"/>
        </w:numPr>
        <w:spacing w:after="160" w:line="259" w:lineRule="auto"/>
      </w:pPr>
      <w:r>
        <w:t>Avoid contact with sick people.</w:t>
      </w:r>
    </w:p>
    <w:p w:rsidR="00CF52B9" w:rsidRDefault="00CF52B9" w:rsidP="00CF52B9">
      <w:pPr>
        <w:pStyle w:val="ListParagraph"/>
        <w:numPr>
          <w:ilvl w:val="0"/>
          <w:numId w:val="9"/>
        </w:numPr>
        <w:spacing w:after="160" w:line="259" w:lineRule="auto"/>
      </w:pPr>
      <w:r>
        <w:t>Stay home when you are sick.</w:t>
      </w:r>
    </w:p>
    <w:p w:rsidR="00CF52B9" w:rsidRDefault="00CF52B9" w:rsidP="00CF52B9">
      <w:pPr>
        <w:pStyle w:val="ListParagraph"/>
        <w:numPr>
          <w:ilvl w:val="0"/>
          <w:numId w:val="9"/>
        </w:numPr>
        <w:spacing w:after="160" w:line="259" w:lineRule="auto"/>
      </w:pPr>
      <w:r>
        <w:t>Clean and disinfect frequently touched objects and surfaces – doorknobs, light switches, keyboards, etc.</w:t>
      </w:r>
    </w:p>
    <w:p w:rsidR="00CF52B9" w:rsidRDefault="00CF52B9" w:rsidP="00CF52B9">
      <w:r>
        <w:t>MCPH wants to remind everyone, don’t discriminate. Those who are associated with this outbreak are working hard to save lives and are putting themselves in danger. We at MCPH, appreciate the partnership with Premier, Koester Pavilion and ODH in helping us contain this outbreak and continued efforts to keep the community safe and informed.</w:t>
      </w:r>
    </w:p>
    <w:p w:rsidR="00711EE6" w:rsidRPr="00711EE6" w:rsidRDefault="00711EE6" w:rsidP="004A2959">
      <w:pPr>
        <w:rPr>
          <w:sz w:val="24"/>
        </w:rPr>
      </w:pPr>
    </w:p>
    <w:p w:rsidR="00045968" w:rsidRDefault="00CF52B9" w:rsidP="00CF52B9">
      <w:pPr>
        <w:jc w:val="center"/>
        <w:rPr>
          <w:i/>
          <w:sz w:val="20"/>
        </w:rPr>
      </w:pPr>
      <w:r>
        <w:rPr>
          <w:i/>
          <w:sz w:val="20"/>
        </w:rPr>
        <w:t>###</w:t>
      </w:r>
    </w:p>
    <w:sectPr w:rsidR="00045968" w:rsidSect="002B06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85" w:rsidRDefault="00293285" w:rsidP="006A3EC6">
      <w:r>
        <w:separator/>
      </w:r>
    </w:p>
  </w:endnote>
  <w:endnote w:type="continuationSeparator" w:id="0">
    <w:p w:rsidR="00293285" w:rsidRDefault="00293285" w:rsidP="006A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FC" w:rsidRDefault="00CA0C42" w:rsidP="00F6099C">
    <w:pPr>
      <w:pStyle w:val="Footer"/>
      <w:tabs>
        <w:tab w:val="clear" w:pos="4680"/>
        <w:tab w:val="clear" w:pos="9360"/>
        <w:tab w:val="left" w:pos="1578"/>
      </w:tabs>
      <w:rPr>
        <w:sz w:val="16"/>
      </w:rPr>
    </w:pPr>
    <w:r>
      <w:rPr>
        <w:rFonts w:ascii="Freestyle Script" w:hAnsi="Freestyle Script"/>
        <w:noProof/>
        <w:sz w:val="36"/>
        <w:szCs w:val="48"/>
      </w:rPr>
      <mc:AlternateContent>
        <mc:Choice Requires="wps">
          <w:drawing>
            <wp:anchor distT="4294967294" distB="4294967294" distL="114300" distR="114300" simplePos="0" relativeHeight="251665408" behindDoc="0" locked="0" layoutInCell="1" allowOverlap="1">
              <wp:simplePos x="0" y="0"/>
              <wp:positionH relativeFrom="column">
                <wp:posOffset>-348615</wp:posOffset>
              </wp:positionH>
              <wp:positionV relativeFrom="paragraph">
                <wp:posOffset>74929</wp:posOffset>
              </wp:positionV>
              <wp:extent cx="6624320" cy="0"/>
              <wp:effectExtent l="57150" t="38100" r="6223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4320" cy="0"/>
                      </a:xfrm>
                      <a:prstGeom prst="line">
                        <a:avLst/>
                      </a:prstGeom>
                      <a:ln w="22225" cap="rnd">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023AA"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45pt,5.9pt" to="494.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" strokecolor="#17365d [2415]" strokeweight="1.75pt">
              <v:stroke endcap="round"/>
              <v:shadow on="t" color="black" opacity="24903f" origin=",.5" offset="0,.55556mm"/>
              <o:lock v:ext="edit" shapetype="f"/>
            </v:line>
          </w:pict>
        </mc:Fallback>
      </mc:AlternateContent>
    </w:r>
  </w:p>
  <w:p w:rsidR="00BC62FC" w:rsidRPr="00E642FA" w:rsidRDefault="00BC62FC" w:rsidP="002B0603">
    <w:pPr>
      <w:pStyle w:val="Footer"/>
      <w:tabs>
        <w:tab w:val="clear" w:pos="4680"/>
        <w:tab w:val="clear" w:pos="9360"/>
        <w:tab w:val="left" w:pos="1578"/>
      </w:tabs>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6"/>
      <w:gridCol w:w="3152"/>
    </w:tblGrid>
    <w:tr w:rsidR="00BC62FC" w:rsidTr="002B0603">
      <w:tc>
        <w:tcPr>
          <w:tcW w:w="3192" w:type="dxa"/>
        </w:tcPr>
        <w:p w:rsidR="00BC62FC" w:rsidRDefault="00BC62FC" w:rsidP="002B0603">
          <w:pPr>
            <w:pStyle w:val="Footer"/>
            <w:tabs>
              <w:tab w:val="clear" w:pos="4680"/>
              <w:tab w:val="clear" w:pos="9360"/>
              <w:tab w:val="left" w:pos="1578"/>
            </w:tabs>
            <w:rPr>
              <w:i/>
              <w:sz w:val="16"/>
            </w:rPr>
          </w:pPr>
          <w:r>
            <w:rPr>
              <w:i/>
              <w:sz w:val="16"/>
            </w:rPr>
            <w:t>Dennis R. Propes, RS, MPA</w:t>
          </w:r>
        </w:p>
        <w:p w:rsidR="00BC62FC" w:rsidRPr="00F6099C" w:rsidRDefault="00BC62FC" w:rsidP="002B0603">
          <w:pPr>
            <w:pStyle w:val="Footer"/>
            <w:tabs>
              <w:tab w:val="clear" w:pos="4680"/>
              <w:tab w:val="clear" w:pos="9360"/>
              <w:tab w:val="left" w:pos="1578"/>
            </w:tabs>
            <w:rPr>
              <w:i/>
              <w:sz w:val="16"/>
            </w:rPr>
          </w:pPr>
          <w:r w:rsidRPr="00F6099C">
            <w:rPr>
              <w:i/>
              <w:sz w:val="16"/>
            </w:rPr>
            <w:t>Health Commissioner</w:t>
          </w:r>
        </w:p>
        <w:p w:rsidR="00BC62FC" w:rsidRPr="002B0603" w:rsidRDefault="00BC62FC" w:rsidP="002B0603">
          <w:pPr>
            <w:pStyle w:val="Footer"/>
            <w:tabs>
              <w:tab w:val="clear" w:pos="4680"/>
              <w:tab w:val="clear" w:pos="9360"/>
              <w:tab w:val="left" w:pos="1578"/>
            </w:tabs>
            <w:rPr>
              <w:sz w:val="10"/>
            </w:rPr>
          </w:pPr>
        </w:p>
        <w:p w:rsidR="00BC62FC" w:rsidRDefault="00BC62FC" w:rsidP="002B0603">
          <w:pPr>
            <w:pStyle w:val="Footer"/>
            <w:tabs>
              <w:tab w:val="clear" w:pos="4680"/>
              <w:tab w:val="clear" w:pos="9360"/>
              <w:tab w:val="left" w:pos="1578"/>
            </w:tabs>
            <w:rPr>
              <w:sz w:val="16"/>
            </w:rPr>
          </w:pPr>
          <w:r>
            <w:rPr>
              <w:sz w:val="16"/>
            </w:rPr>
            <w:t>James S. Burkhardt, DO</w:t>
          </w:r>
        </w:p>
        <w:p w:rsidR="00BC62FC" w:rsidRDefault="00BC62FC" w:rsidP="002B0603">
          <w:pPr>
            <w:pStyle w:val="Footer"/>
            <w:tabs>
              <w:tab w:val="clear" w:pos="4680"/>
              <w:tab w:val="clear" w:pos="9360"/>
              <w:tab w:val="left" w:pos="1578"/>
            </w:tabs>
            <w:rPr>
              <w:sz w:val="16"/>
            </w:rPr>
          </w:pPr>
          <w:r w:rsidRPr="00F6099C">
            <w:rPr>
              <w:i/>
              <w:sz w:val="16"/>
            </w:rPr>
            <w:t>Medical Director</w:t>
          </w:r>
        </w:p>
      </w:tc>
      <w:tc>
        <w:tcPr>
          <w:tcW w:w="3192" w:type="dxa"/>
        </w:tcPr>
        <w:p w:rsidR="00BC62FC" w:rsidRDefault="00BC62FC" w:rsidP="002B0603">
          <w:pPr>
            <w:pStyle w:val="Footer"/>
            <w:tabs>
              <w:tab w:val="clear" w:pos="4680"/>
              <w:tab w:val="clear" w:pos="9360"/>
              <w:tab w:val="left" w:pos="1578"/>
            </w:tabs>
            <w:jc w:val="center"/>
            <w:rPr>
              <w:sz w:val="16"/>
            </w:rPr>
          </w:pPr>
          <w:r>
            <w:rPr>
              <w:sz w:val="16"/>
            </w:rPr>
            <w:t>Miami County Public Health</w:t>
          </w:r>
        </w:p>
        <w:p w:rsidR="00BC62FC" w:rsidRDefault="00BC62FC" w:rsidP="002B0603">
          <w:pPr>
            <w:pStyle w:val="Footer"/>
            <w:tabs>
              <w:tab w:val="clear" w:pos="4680"/>
              <w:tab w:val="clear" w:pos="9360"/>
              <w:tab w:val="left" w:pos="1578"/>
            </w:tabs>
            <w:jc w:val="center"/>
            <w:rPr>
              <w:sz w:val="16"/>
            </w:rPr>
          </w:pPr>
          <w:r>
            <w:rPr>
              <w:sz w:val="16"/>
            </w:rPr>
            <w:t>510 West Water Street Suite 130</w:t>
          </w:r>
        </w:p>
        <w:p w:rsidR="00BC62FC" w:rsidRDefault="00BC62FC" w:rsidP="002B0603">
          <w:pPr>
            <w:pStyle w:val="Footer"/>
            <w:tabs>
              <w:tab w:val="clear" w:pos="4680"/>
              <w:tab w:val="clear" w:pos="9360"/>
              <w:tab w:val="left" w:pos="1578"/>
            </w:tabs>
            <w:jc w:val="center"/>
            <w:rPr>
              <w:sz w:val="16"/>
            </w:rPr>
          </w:pPr>
          <w:r>
            <w:rPr>
              <w:sz w:val="16"/>
            </w:rPr>
            <w:t>Troy, Ohio 45373-2985</w:t>
          </w:r>
        </w:p>
        <w:p w:rsidR="00BC62FC" w:rsidRDefault="00BC62FC" w:rsidP="002B0603">
          <w:pPr>
            <w:pStyle w:val="Footer"/>
            <w:tabs>
              <w:tab w:val="clear" w:pos="4680"/>
              <w:tab w:val="clear" w:pos="9360"/>
              <w:tab w:val="left" w:pos="1578"/>
            </w:tabs>
            <w:jc w:val="center"/>
            <w:rPr>
              <w:sz w:val="16"/>
            </w:rPr>
          </w:pPr>
          <w:r>
            <w:rPr>
              <w:sz w:val="16"/>
            </w:rPr>
            <w:t>P: 937-573-3500</w:t>
          </w:r>
        </w:p>
        <w:p w:rsidR="00BC62FC" w:rsidRDefault="00BC62FC" w:rsidP="002B0603">
          <w:pPr>
            <w:pStyle w:val="Footer"/>
            <w:tabs>
              <w:tab w:val="clear" w:pos="4680"/>
              <w:tab w:val="clear" w:pos="9360"/>
              <w:tab w:val="left" w:pos="1578"/>
            </w:tabs>
            <w:jc w:val="center"/>
            <w:rPr>
              <w:sz w:val="16"/>
            </w:rPr>
          </w:pPr>
          <w:r>
            <w:rPr>
              <w:sz w:val="16"/>
            </w:rPr>
            <w:t>F: 937-573-3501</w:t>
          </w:r>
        </w:p>
      </w:tc>
      <w:tc>
        <w:tcPr>
          <w:tcW w:w="3192" w:type="dxa"/>
        </w:tcPr>
        <w:p w:rsidR="00BC62FC" w:rsidRDefault="00BC62FC" w:rsidP="002B0603">
          <w:pPr>
            <w:pStyle w:val="Footer"/>
            <w:tabs>
              <w:tab w:val="clear" w:pos="4680"/>
              <w:tab w:val="clear" w:pos="9360"/>
              <w:tab w:val="left" w:pos="1578"/>
            </w:tabs>
            <w:jc w:val="right"/>
            <w:rPr>
              <w:sz w:val="16"/>
            </w:rPr>
          </w:pPr>
          <w:r>
            <w:rPr>
              <w:sz w:val="16"/>
            </w:rPr>
            <w:t>info@miamicountyhealth.net</w:t>
          </w:r>
        </w:p>
        <w:p w:rsidR="00BC62FC" w:rsidRDefault="00BC62FC" w:rsidP="002B0603">
          <w:pPr>
            <w:pStyle w:val="Footer"/>
            <w:tabs>
              <w:tab w:val="clear" w:pos="4680"/>
              <w:tab w:val="clear" w:pos="9360"/>
              <w:tab w:val="left" w:pos="1578"/>
            </w:tabs>
            <w:jc w:val="right"/>
            <w:rPr>
              <w:sz w:val="16"/>
            </w:rPr>
          </w:pPr>
          <w:r>
            <w:rPr>
              <w:sz w:val="16"/>
            </w:rPr>
            <w:t>www.miamicountyhealth.net</w:t>
          </w:r>
        </w:p>
        <w:p w:rsidR="00BC62FC" w:rsidRDefault="00BC62FC" w:rsidP="002B0603">
          <w:pPr>
            <w:pStyle w:val="Footer"/>
            <w:tabs>
              <w:tab w:val="clear" w:pos="4680"/>
              <w:tab w:val="clear" w:pos="9360"/>
              <w:tab w:val="left" w:pos="1578"/>
            </w:tabs>
            <w:jc w:val="right"/>
            <w:rPr>
              <w:sz w:val="16"/>
            </w:rPr>
          </w:pPr>
          <w:r>
            <w:rPr>
              <w:rFonts w:ascii="Freestyle Script" w:hAnsi="Freestyle Script"/>
              <w:noProof/>
              <w:sz w:val="36"/>
              <w:szCs w:val="48"/>
            </w:rPr>
            <w:drawing>
              <wp:anchor distT="0" distB="0" distL="114300" distR="114300" simplePos="0" relativeHeight="251667456" behindDoc="0" locked="0" layoutInCell="1" allowOverlap="1">
                <wp:simplePos x="0" y="0"/>
                <wp:positionH relativeFrom="column">
                  <wp:posOffset>1346835</wp:posOffset>
                </wp:positionH>
                <wp:positionV relativeFrom="paragraph">
                  <wp:posOffset>135255</wp:posOffset>
                </wp:positionV>
                <wp:extent cx="248920" cy="248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ng"/>
                        <pic:cNvPicPr/>
                      </pic:nvPicPr>
                      <pic:blipFill>
                        <a:blip r:embed="rId1">
                          <a:extLst>
                            <a:ext uri="{28A0092B-C50C-407E-A947-70E740481C1C}">
                              <a14:useLocalDpi xmlns:a14="http://schemas.microsoft.com/office/drawing/2010/main" val="0"/>
                            </a:ext>
                          </a:extLst>
                        </a:blip>
                        <a:stretch>
                          <a:fillRect/>
                        </a:stretch>
                      </pic:blipFill>
                      <pic:spPr>
                        <a:xfrm>
                          <a:off x="0" y="0"/>
                          <a:ext cx="248920" cy="248920"/>
                        </a:xfrm>
                        <a:prstGeom prst="rect">
                          <a:avLst/>
                        </a:prstGeom>
                      </pic:spPr>
                    </pic:pic>
                  </a:graphicData>
                </a:graphic>
              </wp:anchor>
            </w:drawing>
          </w:r>
          <w:r>
            <w:rPr>
              <w:noProof/>
              <w:sz w:val="16"/>
            </w:rPr>
            <w:drawing>
              <wp:anchor distT="0" distB="0" distL="114300" distR="114300" simplePos="0" relativeHeight="251666432" behindDoc="0" locked="0" layoutInCell="1" allowOverlap="1">
                <wp:simplePos x="0" y="0"/>
                <wp:positionH relativeFrom="column">
                  <wp:posOffset>1047750</wp:posOffset>
                </wp:positionH>
                <wp:positionV relativeFrom="paragraph">
                  <wp:posOffset>128270</wp:posOffset>
                </wp:positionV>
                <wp:extent cx="256540" cy="2565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ng"/>
                        <pic:cNvPicPr/>
                      </pic:nvPicPr>
                      <pic:blipFill>
                        <a:blip r:embed="rId2">
                          <a:extLst>
                            <a:ext uri="{28A0092B-C50C-407E-A947-70E740481C1C}">
                              <a14:useLocalDpi xmlns:a14="http://schemas.microsoft.com/office/drawing/2010/main" val="0"/>
                            </a:ext>
                          </a:extLst>
                        </a:blip>
                        <a:stretch>
                          <a:fillRect/>
                        </a:stretch>
                      </pic:blipFill>
                      <pic:spPr>
                        <a:xfrm>
                          <a:off x="0" y="0"/>
                          <a:ext cx="256540" cy="256540"/>
                        </a:xfrm>
                        <a:prstGeom prst="rect">
                          <a:avLst/>
                        </a:prstGeom>
                      </pic:spPr>
                    </pic:pic>
                  </a:graphicData>
                </a:graphic>
              </wp:anchor>
            </w:drawing>
          </w:r>
        </w:p>
      </w:tc>
    </w:tr>
  </w:tbl>
  <w:p w:rsidR="00BC62FC" w:rsidRPr="00F6099C" w:rsidRDefault="00BC62FC" w:rsidP="00E642FA">
    <w:pPr>
      <w:pStyle w:val="Footer"/>
      <w:tabs>
        <w:tab w:val="clear" w:pos="4680"/>
        <w:tab w:val="clear" w:pos="9360"/>
        <w:tab w:val="left" w:pos="1578"/>
      </w:tabs>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85" w:rsidRDefault="00293285" w:rsidP="006A3EC6">
      <w:r>
        <w:separator/>
      </w:r>
    </w:p>
  </w:footnote>
  <w:footnote w:type="continuationSeparator" w:id="0">
    <w:p w:rsidR="00293285" w:rsidRDefault="00293285" w:rsidP="006A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FC" w:rsidRPr="00102DCF" w:rsidRDefault="00CA0C42" w:rsidP="006A3EC6">
    <w:pPr>
      <w:pStyle w:val="Header"/>
      <w:ind w:left="810"/>
      <w:rPr>
        <w:rFonts w:ascii="Century Gothic" w:hAnsi="Century Gothic"/>
        <w:sz w:val="34"/>
        <w:szCs w:val="34"/>
      </w:rPr>
    </w:pPr>
    <w:r>
      <w:rPr>
        <w:rFonts w:ascii="Century Gothic" w:hAnsi="Century Gothic"/>
        <w:b/>
        <w:noProof/>
        <w:sz w:val="52"/>
      </w:rPr>
      <mc:AlternateContent>
        <mc:Choice Requires="wps">
          <w:drawing>
            <wp:anchor distT="0" distB="0" distL="114300" distR="114300" simplePos="0" relativeHeight="251662336" behindDoc="0" locked="0" layoutInCell="1" allowOverlap="1">
              <wp:simplePos x="0" y="0"/>
              <wp:positionH relativeFrom="column">
                <wp:posOffset>4622800</wp:posOffset>
              </wp:positionH>
              <wp:positionV relativeFrom="paragraph">
                <wp:posOffset>282575</wp:posOffset>
              </wp:positionV>
              <wp:extent cx="1737995" cy="321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21945"/>
                      </a:xfrm>
                      <a:prstGeom prst="rect">
                        <a:avLst/>
                      </a:prstGeom>
                      <a:noFill/>
                      <a:ln w="9525">
                        <a:noFill/>
                        <a:miter lim="800000"/>
                        <a:headEnd/>
                        <a:tailEnd/>
                      </a:ln>
                    </wps:spPr>
                    <wps:txbx>
                      <w:txbxContent>
                        <w:p w:rsidR="00BC62FC" w:rsidRPr="00F6099C" w:rsidRDefault="00BC62FC">
                          <w:pPr>
                            <w:rPr>
                              <w:rFonts w:ascii="Franklin Gothic Demi Cond" w:hAnsi="Franklin Gothic Demi Cond"/>
                              <w:color w:val="17365D" w:themeColor="text2" w:themeShade="BF"/>
                            </w:rPr>
                          </w:pPr>
                          <w:r w:rsidRPr="00A402E5">
                            <w:rPr>
                              <w:rFonts w:ascii="Franklin Gothic Demi Cond" w:hAnsi="Franklin Gothic Demi Cond"/>
                              <w:color w:val="17365D" w:themeColor="text2" w:themeShade="BF"/>
                              <w:sz w:val="32"/>
                            </w:rPr>
                            <w:t>P</w:t>
                          </w:r>
                          <w:r w:rsidRPr="00F6099C">
                            <w:rPr>
                              <w:rFonts w:ascii="Franklin Gothic Demi Cond" w:hAnsi="Franklin Gothic Demi Cond"/>
                              <w:color w:val="17365D" w:themeColor="text2" w:themeShade="BF"/>
                            </w:rPr>
                            <w:t xml:space="preserve">revent. </w:t>
                          </w:r>
                          <w:r w:rsidRPr="00A402E5">
                            <w:rPr>
                              <w:rFonts w:ascii="Franklin Gothic Demi Cond" w:hAnsi="Franklin Gothic Demi Cond"/>
                              <w:color w:val="17365D" w:themeColor="text2" w:themeShade="BF"/>
                              <w:sz w:val="32"/>
                            </w:rPr>
                            <w:t>P</w:t>
                          </w:r>
                          <w:r w:rsidRPr="00F6099C">
                            <w:rPr>
                              <w:rFonts w:ascii="Franklin Gothic Demi Cond" w:hAnsi="Franklin Gothic Demi Cond"/>
                              <w:color w:val="17365D" w:themeColor="text2" w:themeShade="BF"/>
                            </w:rPr>
                            <w:t xml:space="preserve">romote. </w:t>
                          </w:r>
                          <w:r w:rsidRPr="00A402E5">
                            <w:rPr>
                              <w:rFonts w:ascii="Franklin Gothic Demi Cond" w:hAnsi="Franklin Gothic Demi Cond"/>
                              <w:color w:val="17365D" w:themeColor="text2" w:themeShade="BF"/>
                              <w:sz w:val="32"/>
                            </w:rPr>
                            <w:t>P</w:t>
                          </w:r>
                          <w:r w:rsidRPr="00F6099C">
                            <w:rPr>
                              <w:rFonts w:ascii="Franklin Gothic Demi Cond" w:hAnsi="Franklin Gothic Demi Cond"/>
                              <w:color w:val="17365D" w:themeColor="text2" w:themeShade="BF"/>
                            </w:rPr>
                            <w:t>rotect.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pt;margin-top:22.25pt;width:136.85pt;height:25.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" filled="f" stroked="f">
              <v:textbox style="mso-fit-shape-to-text:t">
                <w:txbxContent>
                  <w:p w:rsidR="00BC62FC" w:rsidRPr="00F6099C" w:rsidRDefault="00BC62FC">
                    <w:pPr>
                      <w:rPr>
                        <w:rFonts w:ascii="Franklin Gothic Demi Cond" w:hAnsi="Franklin Gothic Demi Cond"/>
                        <w:color w:val="17365D" w:themeColor="text2" w:themeShade="BF"/>
                      </w:rPr>
                    </w:pPr>
                    <w:r w:rsidRPr="00A402E5">
                      <w:rPr>
                        <w:rFonts w:ascii="Franklin Gothic Demi Cond" w:hAnsi="Franklin Gothic Demi Cond"/>
                        <w:color w:val="17365D" w:themeColor="text2" w:themeShade="BF"/>
                        <w:sz w:val="32"/>
                      </w:rPr>
                      <w:t>P</w:t>
                    </w:r>
                    <w:r w:rsidRPr="00F6099C">
                      <w:rPr>
                        <w:rFonts w:ascii="Franklin Gothic Demi Cond" w:hAnsi="Franklin Gothic Demi Cond"/>
                        <w:color w:val="17365D" w:themeColor="text2" w:themeShade="BF"/>
                      </w:rPr>
                      <w:t xml:space="preserve">revent. </w:t>
                    </w:r>
                    <w:r w:rsidRPr="00A402E5">
                      <w:rPr>
                        <w:rFonts w:ascii="Franklin Gothic Demi Cond" w:hAnsi="Franklin Gothic Demi Cond"/>
                        <w:color w:val="17365D" w:themeColor="text2" w:themeShade="BF"/>
                        <w:sz w:val="32"/>
                      </w:rPr>
                      <w:t>P</w:t>
                    </w:r>
                    <w:r w:rsidRPr="00F6099C">
                      <w:rPr>
                        <w:rFonts w:ascii="Franklin Gothic Demi Cond" w:hAnsi="Franklin Gothic Demi Cond"/>
                        <w:color w:val="17365D" w:themeColor="text2" w:themeShade="BF"/>
                      </w:rPr>
                      <w:t xml:space="preserve">romote. </w:t>
                    </w:r>
                    <w:r w:rsidRPr="00A402E5">
                      <w:rPr>
                        <w:rFonts w:ascii="Franklin Gothic Demi Cond" w:hAnsi="Franklin Gothic Demi Cond"/>
                        <w:color w:val="17365D" w:themeColor="text2" w:themeShade="BF"/>
                        <w:sz w:val="32"/>
                      </w:rPr>
                      <w:t>P</w:t>
                    </w:r>
                    <w:r w:rsidRPr="00F6099C">
                      <w:rPr>
                        <w:rFonts w:ascii="Franklin Gothic Demi Cond" w:hAnsi="Franklin Gothic Demi Cond"/>
                        <w:color w:val="17365D" w:themeColor="text2" w:themeShade="BF"/>
                      </w:rPr>
                      <w:t>rotect.</w:t>
                    </w:r>
                  </w:p>
                </w:txbxContent>
              </v:textbox>
            </v:shape>
          </w:pict>
        </mc:Fallback>
      </mc:AlternateContent>
    </w:r>
    <w:r w:rsidR="00BC62FC" w:rsidRPr="00102DCF">
      <w:rPr>
        <w:rFonts w:ascii="Century Gothic" w:hAnsi="Century Gothic"/>
        <w:b/>
        <w:noProof/>
        <w:sz w:val="36"/>
      </w:rPr>
      <w:drawing>
        <wp:anchor distT="0" distB="0" distL="114300" distR="114300" simplePos="0" relativeHeight="251669504" behindDoc="0" locked="0" layoutInCell="1" allowOverlap="1">
          <wp:simplePos x="0" y="0"/>
          <wp:positionH relativeFrom="column">
            <wp:posOffset>-353060</wp:posOffset>
          </wp:positionH>
          <wp:positionV relativeFrom="paragraph">
            <wp:posOffset>-40312</wp:posOffset>
          </wp:positionV>
          <wp:extent cx="813435" cy="7683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shield only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435" cy="768350"/>
                  </a:xfrm>
                  <a:prstGeom prst="rect">
                    <a:avLst/>
                  </a:prstGeom>
                </pic:spPr>
              </pic:pic>
            </a:graphicData>
          </a:graphic>
        </wp:anchor>
      </w:drawing>
    </w:r>
    <w:r w:rsidR="00BC62FC" w:rsidRPr="00102DCF">
      <w:rPr>
        <w:rFonts w:ascii="Century Gothic" w:hAnsi="Century Gothic"/>
        <w:sz w:val="44"/>
        <w:szCs w:val="48"/>
      </w:rPr>
      <w:t>M</w:t>
    </w:r>
    <w:r w:rsidR="00BC62FC" w:rsidRPr="00102DCF">
      <w:rPr>
        <w:rFonts w:ascii="Century Gothic" w:hAnsi="Century Gothic"/>
        <w:sz w:val="34"/>
        <w:szCs w:val="34"/>
      </w:rPr>
      <w:t xml:space="preserve">IAMI </w:t>
    </w:r>
    <w:r w:rsidR="00BC62FC" w:rsidRPr="00102DCF">
      <w:rPr>
        <w:rFonts w:ascii="Century Gothic" w:hAnsi="Century Gothic"/>
        <w:sz w:val="44"/>
        <w:szCs w:val="34"/>
      </w:rPr>
      <w:t>C</w:t>
    </w:r>
    <w:r w:rsidR="00BC62FC">
      <w:rPr>
        <w:rFonts w:ascii="Century Gothic" w:hAnsi="Century Gothic"/>
        <w:sz w:val="34"/>
        <w:szCs w:val="34"/>
      </w:rPr>
      <w:t>OUNTY</w:t>
    </w:r>
  </w:p>
  <w:p w:rsidR="00BC62FC" w:rsidRPr="00102DCF" w:rsidRDefault="00BC62FC" w:rsidP="006A3EC6">
    <w:pPr>
      <w:pStyle w:val="Header"/>
      <w:ind w:left="810"/>
      <w:rPr>
        <w:rFonts w:ascii="Century Gothic" w:hAnsi="Century Gothic"/>
        <w:b/>
        <w:sz w:val="4"/>
        <w:szCs w:val="4"/>
      </w:rPr>
    </w:pPr>
  </w:p>
  <w:p w:rsidR="00BC62FC" w:rsidRDefault="00CA0C42" w:rsidP="006A3EC6">
    <w:pPr>
      <w:pStyle w:val="Header"/>
      <w:ind w:left="810"/>
      <w:rPr>
        <w:rFonts w:ascii="Century Gothic" w:hAnsi="Century Gothic"/>
        <w:b/>
        <w:sz w:val="44"/>
      </w:rPr>
    </w:pPr>
    <w:r>
      <w:rPr>
        <w:rFonts w:ascii="Freestyle Script" w:hAnsi="Freestyle Script"/>
        <w:noProof/>
        <w:sz w:val="48"/>
        <w:szCs w:val="48"/>
      </w:rPr>
      <mc:AlternateContent>
        <mc:Choice Requires="wps">
          <w:drawing>
            <wp:anchor distT="0" distB="0" distL="114300" distR="114300" simplePos="0" relativeHeight="251659264" behindDoc="0" locked="0" layoutInCell="1" allowOverlap="1">
              <wp:simplePos x="0" y="0"/>
              <wp:positionH relativeFrom="column">
                <wp:posOffset>487045</wp:posOffset>
              </wp:positionH>
              <wp:positionV relativeFrom="paragraph">
                <wp:posOffset>0</wp:posOffset>
              </wp:positionV>
              <wp:extent cx="5759450" cy="171450"/>
              <wp:effectExtent l="57150" t="38100" r="69850" b="9525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171450"/>
                      </a:xfrm>
                      <a:prstGeom prst="bentConnector3">
                        <a:avLst>
                          <a:gd name="adj1" fmla="val 72577"/>
                        </a:avLst>
                      </a:prstGeom>
                      <a:ln w="22225" cap="rnd">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EE3F4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38.35pt;margin-top:0;width:45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" adj="15677" strokecolor="#17365d [2415]" strokeweight="1.75pt">
              <v:stroke endcap="round"/>
              <v:shadow on="t" color="black" opacity="24903f" origin=",.5" offset="0,.55556mm"/>
              <o:lock v:ext="edit" shapetype="f"/>
            </v:shape>
          </w:pict>
        </mc:Fallback>
      </mc:AlternateContent>
    </w:r>
    <w:r w:rsidR="00BC62FC" w:rsidRPr="006A3EC6">
      <w:rPr>
        <w:rFonts w:ascii="Century Gothic" w:hAnsi="Century Gothic"/>
        <w:b/>
        <w:sz w:val="44"/>
      </w:rPr>
      <w:t>Public Health</w:t>
    </w:r>
  </w:p>
  <w:p w:rsidR="00BC62FC" w:rsidRDefault="00BC62FC" w:rsidP="006A3EC6">
    <w:pPr>
      <w:pStyle w:val="Header"/>
      <w:ind w:left="810"/>
      <w:rPr>
        <w:rFonts w:ascii="Century Gothic" w:hAnsi="Century Gothic"/>
        <w:b/>
        <w:sz w:val="36"/>
      </w:rPr>
    </w:pPr>
  </w:p>
  <w:p w:rsidR="00BC62FC" w:rsidRPr="00031331" w:rsidRDefault="00BC62FC" w:rsidP="006A3EC6">
    <w:pPr>
      <w:pStyle w:val="Header"/>
      <w:ind w:left="810"/>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1.25pt" o:bullet="t">
        <v:imagedata r:id="rId1" o:title="MCPH Logo BULLET snall"/>
      </v:shape>
    </w:pict>
  </w:numPicBullet>
  <w:abstractNum w:abstractNumId="0" w15:restartNumberingAfterBreak="0">
    <w:nsid w:val="085017EA"/>
    <w:multiLevelType w:val="hybridMultilevel"/>
    <w:tmpl w:val="208CE0F8"/>
    <w:lvl w:ilvl="0" w:tplc="EEBAEF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5469"/>
    <w:multiLevelType w:val="hybridMultilevel"/>
    <w:tmpl w:val="2BC6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3172"/>
    <w:multiLevelType w:val="hybridMultilevel"/>
    <w:tmpl w:val="00E8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97F55"/>
    <w:multiLevelType w:val="hybridMultilevel"/>
    <w:tmpl w:val="8DC43D46"/>
    <w:lvl w:ilvl="0" w:tplc="04090001">
      <w:start w:val="1"/>
      <w:numFmt w:val="bullet"/>
      <w:lvlText w:val=""/>
      <w:lvlJc w:val="left"/>
      <w:pPr>
        <w:ind w:left="7204" w:hanging="360"/>
      </w:pPr>
      <w:rPr>
        <w:rFonts w:ascii="Symbol" w:hAnsi="Symbol" w:hint="default"/>
      </w:rPr>
    </w:lvl>
    <w:lvl w:ilvl="1" w:tplc="04090003" w:tentative="1">
      <w:start w:val="1"/>
      <w:numFmt w:val="bullet"/>
      <w:lvlText w:val="o"/>
      <w:lvlJc w:val="left"/>
      <w:pPr>
        <w:ind w:left="7924" w:hanging="360"/>
      </w:pPr>
      <w:rPr>
        <w:rFonts w:ascii="Courier New" w:hAnsi="Courier New" w:cs="Courier New" w:hint="default"/>
      </w:rPr>
    </w:lvl>
    <w:lvl w:ilvl="2" w:tplc="04090005" w:tentative="1">
      <w:start w:val="1"/>
      <w:numFmt w:val="bullet"/>
      <w:lvlText w:val=""/>
      <w:lvlJc w:val="left"/>
      <w:pPr>
        <w:ind w:left="8644" w:hanging="360"/>
      </w:pPr>
      <w:rPr>
        <w:rFonts w:ascii="Wingdings" w:hAnsi="Wingdings" w:hint="default"/>
      </w:rPr>
    </w:lvl>
    <w:lvl w:ilvl="3" w:tplc="04090001" w:tentative="1">
      <w:start w:val="1"/>
      <w:numFmt w:val="bullet"/>
      <w:lvlText w:val=""/>
      <w:lvlJc w:val="left"/>
      <w:pPr>
        <w:ind w:left="9364" w:hanging="360"/>
      </w:pPr>
      <w:rPr>
        <w:rFonts w:ascii="Symbol" w:hAnsi="Symbol" w:hint="default"/>
      </w:rPr>
    </w:lvl>
    <w:lvl w:ilvl="4" w:tplc="04090003" w:tentative="1">
      <w:start w:val="1"/>
      <w:numFmt w:val="bullet"/>
      <w:lvlText w:val="o"/>
      <w:lvlJc w:val="left"/>
      <w:pPr>
        <w:ind w:left="10084" w:hanging="360"/>
      </w:pPr>
      <w:rPr>
        <w:rFonts w:ascii="Courier New" w:hAnsi="Courier New" w:cs="Courier New" w:hint="default"/>
      </w:rPr>
    </w:lvl>
    <w:lvl w:ilvl="5" w:tplc="04090005" w:tentative="1">
      <w:start w:val="1"/>
      <w:numFmt w:val="bullet"/>
      <w:lvlText w:val=""/>
      <w:lvlJc w:val="left"/>
      <w:pPr>
        <w:ind w:left="10804" w:hanging="360"/>
      </w:pPr>
      <w:rPr>
        <w:rFonts w:ascii="Wingdings" w:hAnsi="Wingdings" w:hint="default"/>
      </w:rPr>
    </w:lvl>
    <w:lvl w:ilvl="6" w:tplc="04090001" w:tentative="1">
      <w:start w:val="1"/>
      <w:numFmt w:val="bullet"/>
      <w:lvlText w:val=""/>
      <w:lvlJc w:val="left"/>
      <w:pPr>
        <w:ind w:left="11524" w:hanging="360"/>
      </w:pPr>
      <w:rPr>
        <w:rFonts w:ascii="Symbol" w:hAnsi="Symbol" w:hint="default"/>
      </w:rPr>
    </w:lvl>
    <w:lvl w:ilvl="7" w:tplc="04090003" w:tentative="1">
      <w:start w:val="1"/>
      <w:numFmt w:val="bullet"/>
      <w:lvlText w:val="o"/>
      <w:lvlJc w:val="left"/>
      <w:pPr>
        <w:ind w:left="12244" w:hanging="360"/>
      </w:pPr>
      <w:rPr>
        <w:rFonts w:ascii="Courier New" w:hAnsi="Courier New" w:cs="Courier New" w:hint="default"/>
      </w:rPr>
    </w:lvl>
    <w:lvl w:ilvl="8" w:tplc="04090005" w:tentative="1">
      <w:start w:val="1"/>
      <w:numFmt w:val="bullet"/>
      <w:lvlText w:val=""/>
      <w:lvlJc w:val="left"/>
      <w:pPr>
        <w:ind w:left="12964" w:hanging="360"/>
      </w:pPr>
      <w:rPr>
        <w:rFonts w:ascii="Wingdings" w:hAnsi="Wingdings" w:hint="default"/>
      </w:rPr>
    </w:lvl>
  </w:abstractNum>
  <w:abstractNum w:abstractNumId="4" w15:restartNumberingAfterBreak="0">
    <w:nsid w:val="352D4FE8"/>
    <w:multiLevelType w:val="hybridMultilevel"/>
    <w:tmpl w:val="7C2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B4CDC"/>
    <w:multiLevelType w:val="hybridMultilevel"/>
    <w:tmpl w:val="BC4EA430"/>
    <w:lvl w:ilvl="0" w:tplc="EEBAEF4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EC2905"/>
    <w:multiLevelType w:val="hybridMultilevel"/>
    <w:tmpl w:val="D9C0494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 w15:restartNumberingAfterBreak="0">
    <w:nsid w:val="74635130"/>
    <w:multiLevelType w:val="hybridMultilevel"/>
    <w:tmpl w:val="D9982E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9C16AD"/>
    <w:multiLevelType w:val="hybridMultilevel"/>
    <w:tmpl w:val="FAF67A80"/>
    <w:lvl w:ilvl="0" w:tplc="04090001">
      <w:start w:val="1"/>
      <w:numFmt w:val="bullet"/>
      <w:lvlText w:val=""/>
      <w:lvlJc w:val="left"/>
      <w:pPr>
        <w:ind w:left="765" w:hanging="360"/>
      </w:pPr>
      <w:rPr>
        <w:rFonts w:ascii="Symbol" w:hAnsi="Symbol" w:hint="default"/>
      </w:rPr>
    </w:lvl>
    <w:lvl w:ilvl="1" w:tplc="F440BF40">
      <w:numFmt w:val="bullet"/>
      <w:lvlText w:val="•"/>
      <w:lvlJc w:val="left"/>
      <w:pPr>
        <w:ind w:left="1845" w:hanging="720"/>
      </w:pPr>
      <w:rPr>
        <w:rFonts w:ascii="Calibri" w:eastAsiaTheme="minorHAnsi" w:hAnsi="Calibri"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C6"/>
    <w:rsid w:val="000221BB"/>
    <w:rsid w:val="000246CC"/>
    <w:rsid w:val="00024744"/>
    <w:rsid w:val="00025233"/>
    <w:rsid w:val="00031331"/>
    <w:rsid w:val="0003452C"/>
    <w:rsid w:val="00045968"/>
    <w:rsid w:val="0005078B"/>
    <w:rsid w:val="00057ABD"/>
    <w:rsid w:val="00067E1F"/>
    <w:rsid w:val="00067F6F"/>
    <w:rsid w:val="00075A12"/>
    <w:rsid w:val="0008522C"/>
    <w:rsid w:val="000864AB"/>
    <w:rsid w:val="000947DB"/>
    <w:rsid w:val="000959C1"/>
    <w:rsid w:val="0009606C"/>
    <w:rsid w:val="000A1F26"/>
    <w:rsid w:val="000B7F33"/>
    <w:rsid w:val="000C26A9"/>
    <w:rsid w:val="000D15F6"/>
    <w:rsid w:val="000D546B"/>
    <w:rsid w:val="000E188E"/>
    <w:rsid w:val="000E20C9"/>
    <w:rsid w:val="000E6A26"/>
    <w:rsid w:val="000E7523"/>
    <w:rsid w:val="000F2FDE"/>
    <w:rsid w:val="000F3677"/>
    <w:rsid w:val="000F60C6"/>
    <w:rsid w:val="00102DCF"/>
    <w:rsid w:val="00111434"/>
    <w:rsid w:val="00117BFC"/>
    <w:rsid w:val="00120AE0"/>
    <w:rsid w:val="0012106D"/>
    <w:rsid w:val="00132D13"/>
    <w:rsid w:val="00142375"/>
    <w:rsid w:val="00145476"/>
    <w:rsid w:val="001542FA"/>
    <w:rsid w:val="00171B21"/>
    <w:rsid w:val="001766FA"/>
    <w:rsid w:val="00190050"/>
    <w:rsid w:val="00194ECF"/>
    <w:rsid w:val="00196533"/>
    <w:rsid w:val="001A35C5"/>
    <w:rsid w:val="001A4223"/>
    <w:rsid w:val="001D2332"/>
    <w:rsid w:val="001D6FEE"/>
    <w:rsid w:val="001F2649"/>
    <w:rsid w:val="001F38FA"/>
    <w:rsid w:val="0020289E"/>
    <w:rsid w:val="0021321B"/>
    <w:rsid w:val="00220877"/>
    <w:rsid w:val="00225744"/>
    <w:rsid w:val="002442FD"/>
    <w:rsid w:val="002470EF"/>
    <w:rsid w:val="002510E0"/>
    <w:rsid w:val="00260024"/>
    <w:rsid w:val="00264DE2"/>
    <w:rsid w:val="00265FE9"/>
    <w:rsid w:val="00284AE6"/>
    <w:rsid w:val="00287B25"/>
    <w:rsid w:val="00293285"/>
    <w:rsid w:val="002A27AD"/>
    <w:rsid w:val="002A579D"/>
    <w:rsid w:val="002B0603"/>
    <w:rsid w:val="002B7D66"/>
    <w:rsid w:val="002C736D"/>
    <w:rsid w:val="002D380F"/>
    <w:rsid w:val="002D68EC"/>
    <w:rsid w:val="002E05A5"/>
    <w:rsid w:val="002F0319"/>
    <w:rsid w:val="0030409E"/>
    <w:rsid w:val="00312451"/>
    <w:rsid w:val="00322D98"/>
    <w:rsid w:val="00337975"/>
    <w:rsid w:val="00337EFB"/>
    <w:rsid w:val="00341BC1"/>
    <w:rsid w:val="003429D5"/>
    <w:rsid w:val="003509A6"/>
    <w:rsid w:val="00352901"/>
    <w:rsid w:val="003650B1"/>
    <w:rsid w:val="003708A0"/>
    <w:rsid w:val="00371929"/>
    <w:rsid w:val="00387F1F"/>
    <w:rsid w:val="003A3108"/>
    <w:rsid w:val="003A5785"/>
    <w:rsid w:val="003B35BB"/>
    <w:rsid w:val="003C606C"/>
    <w:rsid w:val="003E4039"/>
    <w:rsid w:val="003F297A"/>
    <w:rsid w:val="003F7EED"/>
    <w:rsid w:val="0041307E"/>
    <w:rsid w:val="004238E0"/>
    <w:rsid w:val="004269B6"/>
    <w:rsid w:val="00447E18"/>
    <w:rsid w:val="00453260"/>
    <w:rsid w:val="0045773B"/>
    <w:rsid w:val="004731A6"/>
    <w:rsid w:val="004837FA"/>
    <w:rsid w:val="00493BE4"/>
    <w:rsid w:val="004A253F"/>
    <w:rsid w:val="004A2959"/>
    <w:rsid w:val="004A6799"/>
    <w:rsid w:val="004B2500"/>
    <w:rsid w:val="004B3C6B"/>
    <w:rsid w:val="004B6D95"/>
    <w:rsid w:val="004D2BA6"/>
    <w:rsid w:val="004D7D5E"/>
    <w:rsid w:val="004F7563"/>
    <w:rsid w:val="00503AC9"/>
    <w:rsid w:val="005150BA"/>
    <w:rsid w:val="005166FA"/>
    <w:rsid w:val="005173D6"/>
    <w:rsid w:val="00517B42"/>
    <w:rsid w:val="00525925"/>
    <w:rsid w:val="00532319"/>
    <w:rsid w:val="0053728D"/>
    <w:rsid w:val="005464FF"/>
    <w:rsid w:val="00556254"/>
    <w:rsid w:val="005624D5"/>
    <w:rsid w:val="005820D0"/>
    <w:rsid w:val="00592940"/>
    <w:rsid w:val="005A5AF0"/>
    <w:rsid w:val="005A5BD4"/>
    <w:rsid w:val="005A6652"/>
    <w:rsid w:val="005A740B"/>
    <w:rsid w:val="005B256E"/>
    <w:rsid w:val="005C7FFA"/>
    <w:rsid w:val="005D0EF2"/>
    <w:rsid w:val="005E3140"/>
    <w:rsid w:val="005E6406"/>
    <w:rsid w:val="0060537A"/>
    <w:rsid w:val="006063BA"/>
    <w:rsid w:val="00606D27"/>
    <w:rsid w:val="006078A6"/>
    <w:rsid w:val="006160BF"/>
    <w:rsid w:val="00620C03"/>
    <w:rsid w:val="00621BAD"/>
    <w:rsid w:val="00623D42"/>
    <w:rsid w:val="00631EA5"/>
    <w:rsid w:val="0063373E"/>
    <w:rsid w:val="00635D9E"/>
    <w:rsid w:val="00644815"/>
    <w:rsid w:val="006459E7"/>
    <w:rsid w:val="00653968"/>
    <w:rsid w:val="00671744"/>
    <w:rsid w:val="00683627"/>
    <w:rsid w:val="00691509"/>
    <w:rsid w:val="006A3EC6"/>
    <w:rsid w:val="006A7DFB"/>
    <w:rsid w:val="006D16B8"/>
    <w:rsid w:val="006E3CFD"/>
    <w:rsid w:val="006E6DBD"/>
    <w:rsid w:val="00702970"/>
    <w:rsid w:val="007036FC"/>
    <w:rsid w:val="00705E31"/>
    <w:rsid w:val="00711EE6"/>
    <w:rsid w:val="007121F1"/>
    <w:rsid w:val="007168FB"/>
    <w:rsid w:val="00720E77"/>
    <w:rsid w:val="007338AA"/>
    <w:rsid w:val="007362A7"/>
    <w:rsid w:val="00741DAA"/>
    <w:rsid w:val="007442ED"/>
    <w:rsid w:val="00775706"/>
    <w:rsid w:val="007A224E"/>
    <w:rsid w:val="007B4362"/>
    <w:rsid w:val="007C14E8"/>
    <w:rsid w:val="007C2B2D"/>
    <w:rsid w:val="007E7162"/>
    <w:rsid w:val="00803ABE"/>
    <w:rsid w:val="008141CD"/>
    <w:rsid w:val="00834747"/>
    <w:rsid w:val="00845804"/>
    <w:rsid w:val="0087203A"/>
    <w:rsid w:val="00873493"/>
    <w:rsid w:val="00885438"/>
    <w:rsid w:val="008A0AB5"/>
    <w:rsid w:val="008B385E"/>
    <w:rsid w:val="008B6729"/>
    <w:rsid w:val="008C608D"/>
    <w:rsid w:val="008C649D"/>
    <w:rsid w:val="008D58E1"/>
    <w:rsid w:val="008E6921"/>
    <w:rsid w:val="00900820"/>
    <w:rsid w:val="00915F4D"/>
    <w:rsid w:val="0091659A"/>
    <w:rsid w:val="00917039"/>
    <w:rsid w:val="0094395A"/>
    <w:rsid w:val="009549BA"/>
    <w:rsid w:val="0096576E"/>
    <w:rsid w:val="009673C1"/>
    <w:rsid w:val="0097245F"/>
    <w:rsid w:val="00987EAE"/>
    <w:rsid w:val="00993962"/>
    <w:rsid w:val="009A13E6"/>
    <w:rsid w:val="009A5EDF"/>
    <w:rsid w:val="009B3B49"/>
    <w:rsid w:val="009C7C2C"/>
    <w:rsid w:val="009D08F5"/>
    <w:rsid w:val="009E39B2"/>
    <w:rsid w:val="009F1D62"/>
    <w:rsid w:val="009F7265"/>
    <w:rsid w:val="00A060ED"/>
    <w:rsid w:val="00A11C0F"/>
    <w:rsid w:val="00A22EAA"/>
    <w:rsid w:val="00A4008F"/>
    <w:rsid w:val="00A402E5"/>
    <w:rsid w:val="00A52782"/>
    <w:rsid w:val="00A67B3A"/>
    <w:rsid w:val="00A7401A"/>
    <w:rsid w:val="00A7423E"/>
    <w:rsid w:val="00A86F6D"/>
    <w:rsid w:val="00AA268A"/>
    <w:rsid w:val="00AC36CD"/>
    <w:rsid w:val="00AF4FAB"/>
    <w:rsid w:val="00AF526B"/>
    <w:rsid w:val="00AF5C1E"/>
    <w:rsid w:val="00B07BCE"/>
    <w:rsid w:val="00B130DB"/>
    <w:rsid w:val="00B156E9"/>
    <w:rsid w:val="00B16E61"/>
    <w:rsid w:val="00B550CF"/>
    <w:rsid w:val="00B637A3"/>
    <w:rsid w:val="00B6719D"/>
    <w:rsid w:val="00B76BED"/>
    <w:rsid w:val="00B96E23"/>
    <w:rsid w:val="00BA5015"/>
    <w:rsid w:val="00BA63BA"/>
    <w:rsid w:val="00BB281F"/>
    <w:rsid w:val="00BB74C6"/>
    <w:rsid w:val="00BC5A1A"/>
    <w:rsid w:val="00BC62FC"/>
    <w:rsid w:val="00BC7A35"/>
    <w:rsid w:val="00BE3890"/>
    <w:rsid w:val="00C0516D"/>
    <w:rsid w:val="00C2187F"/>
    <w:rsid w:val="00C270AF"/>
    <w:rsid w:val="00C278B2"/>
    <w:rsid w:val="00C37F1C"/>
    <w:rsid w:val="00C512BB"/>
    <w:rsid w:val="00C96A9A"/>
    <w:rsid w:val="00CA0465"/>
    <w:rsid w:val="00CA0C42"/>
    <w:rsid w:val="00CA7134"/>
    <w:rsid w:val="00CB222F"/>
    <w:rsid w:val="00CC5AC6"/>
    <w:rsid w:val="00CD13BA"/>
    <w:rsid w:val="00CF52B9"/>
    <w:rsid w:val="00D154FD"/>
    <w:rsid w:val="00D239D7"/>
    <w:rsid w:val="00D31653"/>
    <w:rsid w:val="00D35698"/>
    <w:rsid w:val="00D54EE7"/>
    <w:rsid w:val="00D86EFC"/>
    <w:rsid w:val="00D94408"/>
    <w:rsid w:val="00DA19CD"/>
    <w:rsid w:val="00DA4497"/>
    <w:rsid w:val="00DC0519"/>
    <w:rsid w:val="00DE54D8"/>
    <w:rsid w:val="00DF1C13"/>
    <w:rsid w:val="00DF76E7"/>
    <w:rsid w:val="00E044C5"/>
    <w:rsid w:val="00E068EA"/>
    <w:rsid w:val="00E129D3"/>
    <w:rsid w:val="00E21521"/>
    <w:rsid w:val="00E272E9"/>
    <w:rsid w:val="00E27E46"/>
    <w:rsid w:val="00E433A0"/>
    <w:rsid w:val="00E642FA"/>
    <w:rsid w:val="00E701BC"/>
    <w:rsid w:val="00E72340"/>
    <w:rsid w:val="00E75B10"/>
    <w:rsid w:val="00E775FD"/>
    <w:rsid w:val="00E9315D"/>
    <w:rsid w:val="00EA1B74"/>
    <w:rsid w:val="00EB0146"/>
    <w:rsid w:val="00EB127A"/>
    <w:rsid w:val="00EC2B87"/>
    <w:rsid w:val="00ED2AFE"/>
    <w:rsid w:val="00F00031"/>
    <w:rsid w:val="00F15114"/>
    <w:rsid w:val="00F205D8"/>
    <w:rsid w:val="00F457BC"/>
    <w:rsid w:val="00F6007E"/>
    <w:rsid w:val="00F6099C"/>
    <w:rsid w:val="00F63991"/>
    <w:rsid w:val="00F71315"/>
    <w:rsid w:val="00F77EFB"/>
    <w:rsid w:val="00F953F6"/>
    <w:rsid w:val="00FC744E"/>
    <w:rsid w:val="00FE20EA"/>
    <w:rsid w:val="00FE23BF"/>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BE97"/>
  <w15:docId w15:val="{D1CEDB51-51DF-4D55-BAC8-D2AA3728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E0"/>
  </w:style>
  <w:style w:type="paragraph" w:styleId="Heading2">
    <w:name w:val="heading 2"/>
    <w:basedOn w:val="Normal"/>
    <w:next w:val="Normal"/>
    <w:link w:val="Heading2Char"/>
    <w:uiPriority w:val="9"/>
    <w:semiHidden/>
    <w:unhideWhenUsed/>
    <w:qFormat/>
    <w:rsid w:val="008B38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B38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EC6"/>
    <w:pPr>
      <w:tabs>
        <w:tab w:val="center" w:pos="4680"/>
        <w:tab w:val="right" w:pos="9360"/>
      </w:tabs>
    </w:pPr>
  </w:style>
  <w:style w:type="character" w:customStyle="1" w:styleId="HeaderChar">
    <w:name w:val="Header Char"/>
    <w:basedOn w:val="DefaultParagraphFont"/>
    <w:link w:val="Header"/>
    <w:uiPriority w:val="99"/>
    <w:rsid w:val="006A3EC6"/>
  </w:style>
  <w:style w:type="paragraph" w:styleId="Footer">
    <w:name w:val="footer"/>
    <w:basedOn w:val="Normal"/>
    <w:link w:val="FooterChar"/>
    <w:uiPriority w:val="99"/>
    <w:unhideWhenUsed/>
    <w:rsid w:val="006A3EC6"/>
    <w:pPr>
      <w:tabs>
        <w:tab w:val="center" w:pos="4680"/>
        <w:tab w:val="right" w:pos="9360"/>
      </w:tabs>
    </w:pPr>
  </w:style>
  <w:style w:type="character" w:customStyle="1" w:styleId="FooterChar">
    <w:name w:val="Footer Char"/>
    <w:basedOn w:val="DefaultParagraphFont"/>
    <w:link w:val="Footer"/>
    <w:uiPriority w:val="99"/>
    <w:rsid w:val="006A3EC6"/>
  </w:style>
  <w:style w:type="paragraph" w:styleId="BalloonText">
    <w:name w:val="Balloon Text"/>
    <w:basedOn w:val="Normal"/>
    <w:link w:val="BalloonTextChar"/>
    <w:uiPriority w:val="99"/>
    <w:semiHidden/>
    <w:unhideWhenUsed/>
    <w:rsid w:val="006A3EC6"/>
    <w:rPr>
      <w:rFonts w:ascii="Tahoma" w:hAnsi="Tahoma" w:cs="Tahoma"/>
      <w:sz w:val="16"/>
      <w:szCs w:val="16"/>
    </w:rPr>
  </w:style>
  <w:style w:type="character" w:customStyle="1" w:styleId="BalloonTextChar">
    <w:name w:val="Balloon Text Char"/>
    <w:basedOn w:val="DefaultParagraphFont"/>
    <w:link w:val="BalloonText"/>
    <w:uiPriority w:val="99"/>
    <w:semiHidden/>
    <w:rsid w:val="006A3EC6"/>
    <w:rPr>
      <w:rFonts w:ascii="Tahoma" w:hAnsi="Tahoma" w:cs="Tahoma"/>
      <w:sz w:val="16"/>
      <w:szCs w:val="16"/>
    </w:rPr>
  </w:style>
  <w:style w:type="table" w:styleId="TableGrid">
    <w:name w:val="Table Grid"/>
    <w:basedOn w:val="TableNormal"/>
    <w:uiPriority w:val="59"/>
    <w:rsid w:val="002B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603"/>
    <w:rPr>
      <w:color w:val="0000FF" w:themeColor="hyperlink"/>
      <w:u w:val="single"/>
    </w:rPr>
  </w:style>
  <w:style w:type="paragraph" w:styleId="NoSpacing">
    <w:name w:val="No Spacing"/>
    <w:uiPriority w:val="1"/>
    <w:qFormat/>
    <w:rsid w:val="0003452C"/>
  </w:style>
  <w:style w:type="paragraph" w:styleId="ListParagraph">
    <w:name w:val="List Paragraph"/>
    <w:basedOn w:val="Normal"/>
    <w:uiPriority w:val="34"/>
    <w:qFormat/>
    <w:rsid w:val="00532319"/>
    <w:pPr>
      <w:ind w:left="720"/>
      <w:contextualSpacing/>
    </w:pPr>
  </w:style>
  <w:style w:type="character" w:customStyle="1" w:styleId="Heading2Char">
    <w:name w:val="Heading 2 Char"/>
    <w:basedOn w:val="DefaultParagraphFont"/>
    <w:link w:val="Heading2"/>
    <w:uiPriority w:val="9"/>
    <w:semiHidden/>
    <w:rsid w:val="008B385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385E"/>
    <w:rPr>
      <w:rFonts w:asciiTheme="majorHAnsi" w:eastAsiaTheme="majorEastAsia" w:hAnsiTheme="majorHAnsi" w:cstheme="majorBidi"/>
      <w:b/>
      <w:bCs/>
      <w:i/>
      <w:iCs/>
      <w:color w:val="4F81BD" w:themeColor="accent1"/>
    </w:rPr>
  </w:style>
  <w:style w:type="paragraph" w:customStyle="1" w:styleId="Default">
    <w:name w:val="Default"/>
    <w:rsid w:val="00D154FD"/>
    <w:pPr>
      <w:autoSpaceDE w:val="0"/>
      <w:autoSpaceDN w:val="0"/>
      <w:adjustRightInd w:val="0"/>
    </w:pPr>
    <w:rPr>
      <w:rFonts w:ascii="Arial" w:hAnsi="Arial" w:cs="Arial"/>
      <w:color w:val="000000"/>
      <w:sz w:val="24"/>
      <w:szCs w:val="24"/>
    </w:rPr>
  </w:style>
  <w:style w:type="paragraph" w:customStyle="1" w:styleId="T">
    <w:name w:val="T."/>
    <w:basedOn w:val="Normal"/>
    <w:qFormat/>
    <w:rsid w:val="000F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9233">
      <w:bodyDiv w:val="1"/>
      <w:marLeft w:val="0"/>
      <w:marRight w:val="0"/>
      <w:marTop w:val="0"/>
      <w:marBottom w:val="0"/>
      <w:divBdr>
        <w:top w:val="none" w:sz="0" w:space="0" w:color="auto"/>
        <w:left w:val="none" w:sz="0" w:space="0" w:color="auto"/>
        <w:bottom w:val="none" w:sz="0" w:space="0" w:color="auto"/>
        <w:right w:val="none" w:sz="0" w:space="0" w:color="auto"/>
      </w:divBdr>
    </w:div>
    <w:div w:id="277492538">
      <w:bodyDiv w:val="1"/>
      <w:marLeft w:val="0"/>
      <w:marRight w:val="0"/>
      <w:marTop w:val="0"/>
      <w:marBottom w:val="0"/>
      <w:divBdr>
        <w:top w:val="none" w:sz="0" w:space="0" w:color="auto"/>
        <w:left w:val="none" w:sz="0" w:space="0" w:color="auto"/>
        <w:bottom w:val="none" w:sz="0" w:space="0" w:color="auto"/>
        <w:right w:val="none" w:sz="0" w:space="0" w:color="auto"/>
      </w:divBdr>
    </w:div>
    <w:div w:id="5526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5983-208E-40FE-BD2F-A7AE20BD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MCHD</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Cook</dc:creator>
  <cp:lastModifiedBy>Vickey Knisley-Henry</cp:lastModifiedBy>
  <cp:revision>3</cp:revision>
  <cp:lastPrinted>2020-03-17T17:06:00Z</cp:lastPrinted>
  <dcterms:created xsi:type="dcterms:W3CDTF">2020-03-20T20:19:00Z</dcterms:created>
  <dcterms:modified xsi:type="dcterms:W3CDTF">2020-03-20T20:40:00Z</dcterms:modified>
</cp:coreProperties>
</file>